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eastAsia" w:ascii="ＭＳ 明朝" w:hAnsi="ＭＳ 明朝" w:eastAsia="ＭＳ 明朝"/>
          <w:kern w:val="2"/>
          <w:sz w:val="22"/>
        </w:rPr>
        <w:t>第</w:t>
      </w:r>
      <w:r>
        <w:rPr>
          <w:rFonts w:hint="eastAsia" w:ascii="ＭＳ 明朝" w:hAnsi="ＭＳ 明朝" w:eastAsia="ＭＳ 明朝"/>
          <w:kern w:val="2"/>
          <w:sz w:val="22"/>
        </w:rPr>
        <w:t>10</w:t>
      </w:r>
      <w:r>
        <w:rPr>
          <w:rFonts w:hint="eastAsia" w:ascii="ＭＳ 明朝" w:hAnsi="ＭＳ 明朝" w:eastAsia="ＭＳ 明朝"/>
          <w:kern w:val="2"/>
          <w:sz w:val="22"/>
        </w:rPr>
        <w:t>号様式（第</w:t>
      </w:r>
      <w:r>
        <w:rPr>
          <w:rFonts w:hint="eastAsia" w:ascii="ＭＳ 明朝" w:hAnsi="ＭＳ 明朝" w:eastAsia="ＭＳ 明朝"/>
          <w:kern w:val="2"/>
          <w:sz w:val="22"/>
        </w:rPr>
        <w:t>13</w:t>
      </w:r>
      <w:r>
        <w:rPr>
          <w:rFonts w:hint="eastAsia" w:ascii="ＭＳ 明朝" w:hAnsi="ＭＳ 明朝" w:eastAsia="ＭＳ 明朝"/>
          <w:kern w:val="2"/>
          <w:sz w:val="22"/>
        </w:rPr>
        <w:t>条関係）</w:t>
      </w:r>
    </w:p>
    <w:p>
      <w:pPr>
        <w:pStyle w:val="0"/>
        <w:snapToGrid w:val="0"/>
        <w:jc w:val="both"/>
        <w:textAlignment w:val="center"/>
        <w:rPr>
          <w:rFonts w:hint="default" w:ascii="ＭＳ 明朝" w:hAnsi="ＭＳ 明朝"/>
          <w:sz w:val="22"/>
        </w:rPr>
      </w:pPr>
    </w:p>
    <w:p>
      <w:pPr>
        <w:pStyle w:val="0"/>
        <w:snapToGrid w:val="0"/>
        <w:jc w:val="center"/>
        <w:textAlignment w:val="center"/>
        <w:rPr>
          <w:rFonts w:hint="default" w:ascii="ＭＳ 明朝" w:hAnsi="ＭＳ 明朝"/>
          <w:sz w:val="22"/>
        </w:rPr>
      </w:pPr>
      <w:r>
        <w:rPr>
          <w:rFonts w:hint="eastAsia" w:ascii="ＭＳ 明朝" w:hAnsi="ＭＳ 明朝" w:eastAsia="ＭＳ 明朝"/>
          <w:spacing w:val="105"/>
          <w:kern w:val="2"/>
          <w:sz w:val="22"/>
        </w:rPr>
        <w:t>解散届出</w:t>
      </w:r>
      <w:r>
        <w:rPr>
          <w:rFonts w:hint="eastAsia" w:ascii="ＭＳ 明朝" w:hAnsi="ＭＳ 明朝" w:eastAsia="ＭＳ 明朝"/>
          <w:kern w:val="2"/>
          <w:sz w:val="22"/>
        </w:rPr>
        <w:t>書</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right"/>
        <w:textAlignment w:val="center"/>
        <w:rPr>
          <w:rFonts w:hint="default" w:ascii="ＭＳ 明朝" w:hAnsi="ＭＳ 明朝"/>
          <w:sz w:val="22"/>
        </w:rPr>
      </w:pPr>
      <w:r>
        <w:rPr>
          <w:rFonts w:hint="eastAsia" w:ascii="ＭＳ 明朝" w:hAnsi="ＭＳ 明朝" w:eastAsia="ＭＳ 明朝"/>
          <w:kern w:val="2"/>
          <w:sz w:val="22"/>
        </w:rPr>
        <w:t>年　　月　　日　</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指宿市長　　　　　殿</w:t>
      </w:r>
    </w:p>
    <w:p>
      <w:pPr>
        <w:pStyle w:val="0"/>
        <w:snapToGrid w:val="0"/>
        <w:jc w:val="both"/>
        <w:textAlignment w:val="center"/>
        <w:rPr>
          <w:rFonts w:hint="default" w:ascii="ＭＳ 明朝" w:hAnsi="ＭＳ 明朝"/>
          <w:sz w:val="22"/>
        </w:rPr>
      </w:pP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所　　　</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在</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　　　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名　　　　　　　　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清算人の住所又は居所</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清</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算</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人</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の</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氏</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名　　　　　　　　　</w:t>
      </w:r>
      <w:bookmarkStart w:id="0" w:name="_GoBack"/>
      <w:bookmarkEnd w:id="0"/>
      <w:r>
        <w:rPr>
          <w:rFonts w:hint="eastAsia" w:ascii="ＭＳ 明朝" w:hAnsi="ＭＳ 明朝" w:eastAsia="ＭＳ 明朝"/>
          <w:spacing w:val="5"/>
          <w:sz w:val="22"/>
        </w:rPr>
        <w:t>　</w:t>
      </w:r>
    </w:p>
    <w:p>
      <w:pPr>
        <w:pStyle w:val="19"/>
        <w:jc w:val="left"/>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240"/>
          <w:sz w:val="22"/>
          <w:fitText w:val="2320" w:id="1"/>
        </w:rPr>
        <w:t>電話番</w:t>
      </w:r>
      <w:r>
        <w:rPr>
          <w:rFonts w:hint="eastAsia" w:ascii="ＭＳ 明朝" w:hAnsi="ＭＳ 明朝" w:eastAsia="ＭＳ 明朝"/>
          <w:spacing w:val="0"/>
          <w:sz w:val="22"/>
          <w:fitText w:val="2320" w:id="1"/>
        </w:rPr>
        <w:t>号</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特定非営利活動促進法第</w:t>
      </w:r>
      <w:r>
        <w:rPr>
          <w:rFonts w:hint="eastAsia" w:ascii="ＭＳ 明朝" w:hAnsi="ＭＳ 明朝" w:eastAsia="ＭＳ 明朝"/>
          <w:kern w:val="2"/>
          <w:sz w:val="22"/>
        </w:rPr>
        <w:t>31</w:t>
      </w:r>
      <w:r>
        <w:rPr>
          <w:rFonts w:hint="eastAsia" w:ascii="ＭＳ 明朝" w:hAnsi="ＭＳ 明朝" w:eastAsia="ＭＳ 明朝"/>
          <w:kern w:val="2"/>
          <w:sz w:val="22"/>
        </w:rPr>
        <w:t>条第１項第　号に掲げる事由により当法人を解散したので，同条第</w:t>
      </w: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４項の規定により，下記のとおり届け出ます。</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center"/>
        <w:textAlignment w:val="center"/>
        <w:rPr>
          <w:rFonts w:hint="default" w:ascii="ＭＳ 明朝" w:hAnsi="ＭＳ 明朝"/>
          <w:sz w:val="22"/>
        </w:rPr>
      </w:pPr>
      <w:r>
        <w:rPr>
          <w:rFonts w:hint="eastAsia" w:ascii="ＭＳ 明朝" w:hAnsi="ＭＳ 明朝" w:eastAsia="ＭＳ 明朝"/>
          <w:kern w:val="2"/>
          <w:sz w:val="22"/>
        </w:rPr>
        <w:t>記</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ind w:firstLine="210" w:firstLineChars="100"/>
        <w:jc w:val="both"/>
        <w:textAlignment w:val="center"/>
        <w:rPr>
          <w:rFonts w:hint="default" w:ascii="ＭＳ 明朝" w:hAnsi="ＭＳ 明朝"/>
          <w:sz w:val="22"/>
        </w:rPr>
      </w:pPr>
      <w:r>
        <w:rPr>
          <w:rFonts w:hint="eastAsia" w:ascii="ＭＳ 明朝" w:hAnsi="ＭＳ 明朝" w:eastAsia="ＭＳ 明朝"/>
          <w:kern w:val="2"/>
          <w:sz w:val="22"/>
        </w:rPr>
        <w:t>１　解散事由</w:t>
      </w:r>
    </w:p>
    <w:p>
      <w:pPr>
        <w:pStyle w:val="0"/>
        <w:snapToGrid w:val="0"/>
        <w:jc w:val="both"/>
        <w:textAlignment w:val="center"/>
        <w:rPr>
          <w:rFonts w:hint="default" w:ascii="ＭＳ 明朝" w:hAnsi="ＭＳ 明朝"/>
          <w:sz w:val="22"/>
        </w:rPr>
      </w:pPr>
    </w:p>
    <w:p>
      <w:pPr>
        <w:pStyle w:val="0"/>
        <w:snapToGrid w:val="0"/>
        <w:ind w:firstLine="210" w:firstLineChars="100"/>
        <w:jc w:val="both"/>
        <w:textAlignment w:val="center"/>
        <w:rPr>
          <w:rFonts w:hint="default" w:ascii="ＭＳ 明朝" w:hAnsi="ＭＳ 明朝"/>
          <w:sz w:val="22"/>
        </w:rPr>
      </w:pPr>
      <w:r>
        <w:rPr>
          <w:rFonts w:hint="eastAsia" w:ascii="ＭＳ 明朝" w:hAnsi="ＭＳ 明朝" w:eastAsia="ＭＳ 明朝"/>
          <w:kern w:val="2"/>
          <w:sz w:val="22"/>
        </w:rPr>
        <w:t>２　残余財産の処分方法</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備考　解散及び清算人の登記をしたことを証する登記事項証明書を添付すること。</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167</Characters>
  <Application>JUST Note</Application>
  <Lines>31</Lines>
  <Paragraphs>15</Paragraphs>
  <CharactersWithSpaces>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2021-02-25T07:08:13Z</dcterms:modified>
  <cp:revision>6</cp:revision>
</cp:coreProperties>
</file>