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15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14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　支　　精　　算　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0"/>
        <w:gridCol w:w="1560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本年度精算額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前年度精算額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1"/>
        <w:gridCol w:w="1559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本年度精算額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前年度精算額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ind w:right="-48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spacing w:line="0" w:lineRule="atLeast"/>
              <w:ind w:right="-48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vAlign w:val="bottom"/>
          </w:tcPr>
          <w:p>
            <w:pPr>
              <w:pStyle w:val="0"/>
              <w:spacing w:line="0" w:lineRule="atLeast"/>
              <w:ind w:right="-48" w:rightChars="-2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985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77</Characters>
  <Application>JUST Note</Application>
  <Lines>83</Lines>
  <Paragraphs>22</Paragraphs>
  <Company>指宿市</Company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2024-04-23T00:44:54Z</dcterms:modified>
  <cp:revision>4</cp:revision>
</cp:coreProperties>
</file>