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様式第５－（イ）－②</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rHeight w:val="9558" w:hRule="atLeast"/>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中小企業信用保険法第２条第５項第５号の規定による認定申請書（イ－②）</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指宿市長　打越　明司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ind w:firstLine="4620" w:firstLineChars="2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16"/>
                <w:vertAlign w:val="subscript"/>
              </w:rPr>
            </w:pPr>
            <w:r>
              <w:rPr>
                <w:rFonts w:hint="eastAsia" w:ascii="ＭＳ ゴシック" w:hAnsi="ＭＳ ゴシック" w:eastAsia="ＭＳ ゴシック"/>
                <w:color w:val="000000"/>
                <w:spacing w:val="16"/>
                <w:kern w:val="0"/>
                <w:sz w:val="16"/>
              </w:rPr>
              <w:t>　　　　　　　　　　　　　　　　　　　　　　　　　　　　　　　　　　</w:t>
            </w:r>
            <w:r>
              <w:rPr>
                <w:rFonts w:hint="eastAsia" w:ascii="ＭＳ ゴシック" w:hAnsi="ＭＳ ゴシック" w:eastAsia="ＭＳ ゴシック"/>
                <w:color w:val="000000"/>
                <w:spacing w:val="16"/>
                <w:kern w:val="0"/>
                <w:sz w:val="16"/>
                <w:vertAlign w:val="subscript"/>
              </w:rPr>
              <w:t>(</w:t>
            </w:r>
            <w:r>
              <w:rPr>
                <w:rFonts w:hint="eastAsia" w:ascii="ＭＳ ゴシック" w:hAnsi="ＭＳ ゴシック" w:eastAsia="ＭＳ ゴシック"/>
                <w:color w:val="000000"/>
                <w:spacing w:val="16"/>
                <w:kern w:val="0"/>
                <w:sz w:val="16"/>
                <w:vertAlign w:val="subscript"/>
              </w:rPr>
              <w:t>注２</w:t>
            </w:r>
            <w:r>
              <w:rPr>
                <w:rFonts w:hint="eastAsia" w:ascii="ＭＳ ゴシック" w:hAnsi="ＭＳ ゴシック" w:eastAsia="ＭＳ ゴシック"/>
                <w:color w:val="000000"/>
                <w:spacing w:val="16"/>
                <w:kern w:val="0"/>
                <w:sz w:val="16"/>
                <w:vertAlign w:val="subscript"/>
              </w:rPr>
              <w:t>)</w:t>
            </w: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4"/>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u w:val="none" w:color="000000"/>
              </w:rPr>
              <w:t>　　　　　　　　　　　　　　　　　　　</w:t>
            </w:r>
            <w:r>
              <w:rPr>
                <w:rFonts w:hint="eastAsia" w:ascii="ＭＳ ゴシック" w:hAnsi="ＭＳ ゴシック" w:eastAsia="ＭＳ ゴシック"/>
                <w:color w:val="000000"/>
                <w:kern w:val="0"/>
                <w:u w:val="single" w:color="000000"/>
              </w:rPr>
              <w:t>指定業種の減少率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before="0" w:beforeLines="0" w:beforeAutospacing="0"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none" w:color="000000"/>
              </w:rPr>
              <w:t>　</w:t>
            </w:r>
          </w:p>
          <w:p>
            <w:pPr>
              <w:pStyle w:val="0"/>
              <w:suppressAutoHyphens w:val="1"/>
              <w:kinsoku w:val="0"/>
              <w:wordWrap w:val="0"/>
              <w:overflowPunct w:val="0"/>
              <w:autoSpaceDE w:val="0"/>
              <w:autoSpaceDN w:val="0"/>
              <w:adjustRightInd w:val="0"/>
              <w:spacing w:before="0" w:beforeLines="0" w:beforeAutospacing="0" w:line="274" w:lineRule="atLeas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最近３か月間における全体の売上高等に占める指定業種の売上高等の割合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　</w:t>
            </w:r>
            <w:r>
              <w:rPr>
                <w:rFonts w:hint="eastAsia" w:ascii="ＭＳ ゴシック" w:hAnsi="ＭＳ ゴシック" w:eastAsia="ＭＳ ゴシック"/>
                <w:color w:val="000000"/>
                <w:kern w:val="0"/>
                <w:u w:val="none" w:color="000000"/>
              </w:rPr>
              <w:t>（　　　年　　　月　～　　　　年　　　月）</w:t>
            </w:r>
          </w:p>
          <w:p>
            <w:pPr>
              <w:pStyle w:val="0"/>
              <w:suppressAutoHyphens w:val="1"/>
              <w:kinsoku w:val="0"/>
              <w:wordWrap w:val="0"/>
              <w:overflowPunct w:val="0"/>
              <w:autoSpaceDE w:val="0"/>
              <w:autoSpaceDN w:val="0"/>
              <w:adjustRightInd w:val="0"/>
              <w:spacing w:after="180" w:afterLines="50" w:afterAutospacing="0" w:line="274" w:lineRule="atLeast"/>
              <w:ind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u w:val="none" w:color="000000"/>
              </w:rPr>
              <w:t>　　　　　　　　　　　　　　　　　　　　</w:t>
            </w:r>
            <w:r>
              <w:rPr>
                <w:rFonts w:hint="eastAsia" w:ascii="ＭＳ ゴシック" w:hAnsi="ＭＳ ゴシック" w:eastAsia="ＭＳ ゴシック"/>
                <w:color w:val="000000"/>
                <w:kern w:val="0"/>
                <w:u w:val="single" w:color="000000"/>
              </w:rPr>
              <w:t>指定業種の売上高等　　　　　　　　　　円</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u w:val="none" w:color="000000"/>
              </w:rPr>
              <w:t>　　　　　　　　　　　　　　　　　　　　</w:t>
            </w:r>
            <w:r>
              <w:rPr>
                <w:rFonts w:hint="eastAsia" w:ascii="ＭＳ ゴシック" w:hAnsi="ＭＳ ゴシック" w:eastAsia="ＭＳ ゴシック"/>
                <w:color w:val="000000"/>
                <w:kern w:val="0"/>
                <w:u w:val="single" w:color="000000"/>
              </w:rPr>
              <w:t>全体の売上高等　　　　　　　　　　　　円</w:t>
            </w:r>
          </w:p>
          <w:p>
            <w:pPr>
              <w:pStyle w:val="0"/>
              <w:suppressAutoHyphens w:val="1"/>
              <w:kinsoku w:val="0"/>
              <w:wordWrap w:val="0"/>
              <w:overflowPunct w:val="0"/>
              <w:autoSpaceDE w:val="0"/>
              <w:autoSpaceDN w:val="0"/>
              <w:adjustRightInd w:val="0"/>
              <w:spacing w:line="274" w:lineRule="atLeas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Ｂ：Ａの期間に対応する前年の３か月間の売上高等</w:t>
            </w:r>
            <w:r>
              <w:rPr>
                <w:rFonts w:hint="eastAsia" w:ascii="ＭＳ ゴシック" w:hAnsi="ＭＳ ゴシック" w:eastAsia="ＭＳ ゴシック"/>
                <w:color w:val="000000"/>
                <w:kern w:val="0"/>
                <w:u w:val="none" w:color="000000"/>
              </w:rPr>
              <w:t>（　　　年　　　月　～　　　　年　　　月）</w:t>
            </w:r>
          </w:p>
          <w:p>
            <w:pPr>
              <w:pStyle w:val="0"/>
              <w:suppressAutoHyphens w:val="1"/>
              <w:kinsoku w:val="0"/>
              <w:wordWrap w:val="0"/>
              <w:overflowPunct w:val="0"/>
              <w:autoSpaceDE w:val="0"/>
              <w:autoSpaceDN w:val="0"/>
              <w:adjustRightInd w:val="0"/>
              <w:spacing w:after="180" w:afterLines="50" w:afterAutospacing="0" w:line="274" w:lineRule="atLeast"/>
              <w:ind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u w:val="none" w:color="000000"/>
              </w:rPr>
              <w:t>　　　　　　　　　　　　　　　　　　　　</w:t>
            </w:r>
            <w:r>
              <w:rPr>
                <w:rFonts w:hint="eastAsia" w:ascii="ＭＳ ゴシック" w:hAnsi="ＭＳ ゴシック" w:eastAsia="ＭＳ ゴシック"/>
                <w:color w:val="000000"/>
                <w:kern w:val="0"/>
                <w:u w:val="single" w:color="000000"/>
              </w:rPr>
              <w:t>指定業種の売上高等　　　　　　　　　　円</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none" w:color="000000"/>
              </w:rPr>
              <w:t>　　　　　　　　　　　　　　　　　　　　</w:t>
            </w:r>
            <w:r>
              <w:rPr>
                <w:rFonts w:hint="eastAsia" w:ascii="ＭＳ ゴシック" w:hAnsi="ＭＳ ゴシック" w:eastAsia="ＭＳ ゴシック"/>
                <w:color w:val="000000"/>
                <w:kern w:val="0"/>
                <w:u w:val="single" w:color="000000"/>
              </w:rPr>
              <w:t>全体の売上高等　　　　　　　　　　　　円</w:t>
            </w:r>
          </w:p>
        </w:tc>
      </w:tr>
    </w:tbl>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指産商第　　　　　号</w:t>
      </w:r>
    </w:p>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令和　　　年　　　月　　　日</w:t>
      </w:r>
    </w:p>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申請のとおり、相違ないことを認定します。　</w:t>
      </w:r>
    </w:p>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w:t>
      </w:r>
      <w:r>
        <w:rPr>
          <w:rFonts w:hint="eastAsia" w:ascii="ＭＳ ゴシック" w:hAnsi="ＭＳ ゴシック" w:eastAsia="ＭＳ ゴシック"/>
          <w:kern w:val="0"/>
        </w:rPr>
        <w:t>(</w:t>
      </w:r>
      <w:r>
        <w:rPr>
          <w:rFonts w:hint="eastAsia" w:ascii="ＭＳ ゴシック" w:hAnsi="ＭＳ ゴシック" w:eastAsia="ＭＳ ゴシック"/>
          <w:kern w:val="0"/>
        </w:rPr>
        <w:t>注</w:t>
      </w:r>
      <w:r>
        <w:rPr>
          <w:rFonts w:hint="eastAsia" w:ascii="ＭＳ ゴシック" w:hAnsi="ＭＳ ゴシック" w:eastAsia="ＭＳ ゴシック"/>
          <w:kern w:val="0"/>
        </w:rPr>
        <w:t>)</w:t>
      </w:r>
      <w:r>
        <w:rPr>
          <w:rFonts w:hint="eastAsia" w:ascii="ＭＳ ゴシック" w:hAnsi="ＭＳ ゴシック" w:eastAsia="ＭＳ ゴシック"/>
          <w:kern w:val="0"/>
        </w:rPr>
        <w:t>信用保証協会への申込期間</w:t>
      </w:r>
    </w:p>
    <w:p>
      <w:pPr>
        <w:pStyle w:val="0"/>
        <w:overflowPunct w:val="0"/>
        <w:ind w:firstLine="1260" w:firstLineChars="60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令和　　年　　月　　日から令和　　年　　月　　日まで</w:t>
      </w:r>
    </w:p>
    <w:p>
      <w:pPr>
        <w:pStyle w:val="0"/>
        <w:overflowPunct w:val="0"/>
        <w:spacing w:line="100" w:lineRule="exact"/>
        <w:textAlignment w:val="baseline"/>
        <w:rPr>
          <w:rFonts w:hint="default" w:ascii="ＭＳ ゴシック" w:hAnsi="ＭＳ ゴシック" w:eastAsia="ＭＳ ゴシック"/>
          <w:kern w:val="0"/>
        </w:rPr>
      </w:pPr>
    </w:p>
    <w:p>
      <w:pPr>
        <w:pStyle w:val="0"/>
        <w:overflowPunct w:val="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kern w:val="0"/>
        </w:rPr>
        <w:t>　　　　　　　　</w:t>
      </w:r>
      <w:bookmarkStart w:id="0" w:name="_GoBack"/>
      <w:bookmarkEnd w:id="0"/>
      <w:r>
        <w:rPr>
          <w:rFonts w:hint="eastAsia" w:ascii="ＭＳ ゴシック" w:hAnsi="ＭＳ ゴシック" w:eastAsia="ＭＳ ゴシック"/>
          <w:kern w:val="0"/>
        </w:rPr>
        <w:t>　　　　　　　　　　　　　　　</w:t>
      </w:r>
    </w:p>
    <w:p>
      <w:pPr>
        <w:pStyle w:val="0"/>
        <w:overflowPunct w:val="0"/>
        <w:ind w:firstLine="210" w:firstLineChars="100"/>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kern w:val="0"/>
        </w:rPr>
        <w:t>認定者名　　指宿市長　　</w:t>
      </w:r>
      <w:r>
        <w:rPr>
          <w:rFonts w:hint="eastAsia" w:ascii="ＭＳ ゴシック" w:hAnsi="ＭＳ ゴシック" w:eastAsia="ＭＳ ゴシック"/>
          <w:color w:val="000000"/>
          <w:kern w:val="0"/>
        </w:rPr>
        <w:t>打越　明司</w:t>
      </w:r>
      <w:r>
        <w:rPr>
          <w:rFonts w:hint="eastAsia" w:ascii="ＭＳ ゴシック" w:hAnsi="ＭＳ ゴシック" w:eastAsia="ＭＳ ゴシック"/>
          <w:kern w:val="0"/>
        </w:rPr>
        <w:t>　　　　印</w:t>
      </w:r>
    </w:p>
    <w:p>
      <w:pPr>
        <w:pStyle w:val="0"/>
        <w:overflowPunct w:val="0"/>
        <w:textAlignment w:val="baseline"/>
        <w:rPr>
          <w:rFonts w:hint="default" w:ascii="ＭＳ ゴシック" w:hAnsi="ＭＳ ゴシック" w:eastAsia="ＭＳ ゴシック"/>
          <w:color w:val="000000"/>
          <w:kern w:val="0"/>
        </w:rPr>
      </w:pPr>
    </w:p>
    <w:p>
      <w:pPr>
        <w:pStyle w:val="0"/>
        <w:overflowPunct w:val="0"/>
        <w:textAlignment w:val="baseline"/>
        <w:rPr>
          <w:rFonts w:hint="default" w:ascii="ＭＳ ゴシック" w:hAnsi="ＭＳ ゴシック" w:eastAsia="ＭＳ ゴシック"/>
          <w:color w:val="000000"/>
          <w:kern w:val="0"/>
        </w:rPr>
      </w:pPr>
    </w:p>
    <w:p>
      <w:pPr>
        <w:pStyle w:val="0"/>
        <w:overflowPunct w:val="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w:t>
      </w:r>
    </w:p>
    <w:p>
      <w:pPr>
        <w:pStyle w:val="0"/>
        <w:overflowPunct w:val="0"/>
        <w:ind w:firstLine="840" w:firstLineChars="4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事業の売上高等の割合、指定業種及び申請者全体双方の売上高等の減少率が認定基準を満たす</w:t>
      </w:r>
    </w:p>
    <w:p>
      <w:pPr>
        <w:pStyle w:val="0"/>
        <w:overflowPunct w:val="0"/>
        <w:ind w:firstLine="840" w:firstLineChars="4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eastAsia" w:ascii="ＭＳ ゴシック" w:hAnsi="ＭＳ ゴシック" w:eastAsia="ＭＳ ゴシック"/>
          <w:sz w:val="24"/>
        </w:rPr>
      </w:pPr>
      <w:r>
        <w:rPr>
          <w:rFonts w:hint="eastAsia" w:ascii="ＭＳ ゴシック" w:hAnsi="ＭＳ ゴシック" w:eastAsia="ＭＳ ゴシック"/>
          <w:color w:val="000000"/>
          <w:kern w:val="0"/>
        </w:rPr>
        <w:t>　②　市町村長又は特別区長から認定を受けた日から３０日以内に金融機関又は信用保証協会に対して、保証の申込みを行うことが必要です。</w:t>
      </w:r>
    </w:p>
    <w:sectPr>
      <w:pgSz w:w="11906" w:h="16838"/>
      <w:pgMar w:top="567" w:right="1134" w:bottom="283"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9"/>
    <w:uiPriority w:val="0"/>
    <w:qFormat/>
    <w:pPr>
      <w:keepNext w:val="1"/>
      <w:outlineLvl w:val="0"/>
    </w:pPr>
    <w:rPr>
      <w:rFonts w:asciiTheme="majorHAnsi" w:hAnsiTheme="majorHAnsi" w:eastAsiaTheme="majorEastAsia"/>
      <w:sz w:val="24"/>
    </w:rPr>
  </w:style>
  <w:style w:type="paragraph" w:styleId="2">
    <w:name w:val="heading 2"/>
    <w:basedOn w:val="0"/>
    <w:next w:val="0"/>
    <w:link w:val="20"/>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Theme="majorHAnsi" w:hAnsiTheme="majorHAnsi" w:eastAsiaTheme="majorEastAsia"/>
      <w:sz w:val="24"/>
    </w:rPr>
  </w:style>
  <w:style w:type="character" w:styleId="20" w:customStyle="1">
    <w:name w:val="見出し 2 (文字)"/>
    <w:basedOn w:val="10"/>
    <w:next w:val="20"/>
    <w:link w:val="2"/>
    <w:uiPriority w:val="0"/>
    <w:rPr>
      <w:rFonts w:asciiTheme="majorHAnsi" w:hAnsiTheme="majorHAnsi" w:eastAsiaTheme="majorEastAsia"/>
    </w:rPr>
  </w:style>
  <w:style w:type="character" w:styleId="21" w:customStyle="1">
    <w:name w:val="吹き出し (文字)"/>
    <w:basedOn w:val="10"/>
    <w:next w:val="21"/>
    <w:link w:val="22"/>
    <w:uiPriority w:val="0"/>
    <w:rPr>
      <w:rFonts w:asciiTheme="majorHAnsi" w:hAnsiTheme="majorHAnsi" w:eastAsiaTheme="majorEastAsia"/>
      <w:sz w:val="18"/>
    </w:rPr>
  </w:style>
  <w:style w:type="paragraph" w:styleId="22">
    <w:name w:val="Balloon Text"/>
    <w:basedOn w:val="0"/>
    <w:next w:val="22"/>
    <w:link w:val="21"/>
    <w:uiPriority w:val="0"/>
    <w:semiHidden/>
    <w:rPr>
      <w:rFonts w:asciiTheme="majorHAnsi" w:hAnsiTheme="majorHAnsi" w:eastAsiaTheme="majorEastAsia"/>
      <w:sz w:val="18"/>
    </w:rPr>
  </w:style>
  <w:style w:type="character" w:styleId="23" w:customStyle="1">
    <w:name w:val="コメント文字列 (文字)"/>
    <w:basedOn w:val="10"/>
    <w:next w:val="23"/>
    <w:link w:val="24"/>
    <w:uiPriority w:val="0"/>
  </w:style>
  <w:style w:type="paragraph" w:styleId="24">
    <w:name w:val="annotation text"/>
    <w:basedOn w:val="0"/>
    <w:next w:val="24"/>
    <w:link w:val="23"/>
    <w:uiPriority w:val="0"/>
    <w:semiHidden/>
    <w:pPr>
      <w:jc w:val="left"/>
    </w:pPr>
  </w:style>
  <w:style w:type="character" w:styleId="25" w:customStyle="1">
    <w:name w:val="コメント内容 (文字)"/>
    <w:basedOn w:val="23"/>
    <w:next w:val="25"/>
    <w:link w:val="26"/>
    <w:uiPriority w:val="0"/>
    <w:rPr>
      <w:b w:val="1"/>
    </w:rPr>
  </w:style>
  <w:style w:type="paragraph" w:styleId="26">
    <w:name w:val="annotation subject"/>
    <w:basedOn w:val="24"/>
    <w:next w:val="24"/>
    <w:link w:val="25"/>
    <w:uiPriority w:val="0"/>
    <w:semiHidden/>
    <w:rPr>
      <w:b w:val="1"/>
    </w:rPr>
  </w:style>
  <w:style w:type="character" w:styleId="27" w:customStyle="1">
    <w:name w:val="日付 (文字)"/>
    <w:basedOn w:val="10"/>
    <w:next w:val="27"/>
    <w:link w:val="28"/>
    <w:uiPriority w:val="0"/>
    <w:rPr>
      <w:rFonts w:ascii="Century" w:hAnsi="Century" w:eastAsia="ＭＳ 明朝"/>
    </w:rPr>
  </w:style>
  <w:style w:type="paragraph" w:styleId="28">
    <w:name w:val="Date"/>
    <w:basedOn w:val="0"/>
    <w:next w:val="0"/>
    <w:link w:val="27"/>
    <w:uiPriority w:val="0"/>
    <w:rPr>
      <w:rFonts w:ascii="Century" w:hAnsi="Century" w:eastAsia="ＭＳ 明朝"/>
    </w:rPr>
  </w:style>
  <w:style w:type="character" w:styleId="29" w:customStyle="1">
    <w:name w:val="書式なし (文字)"/>
    <w:basedOn w:val="10"/>
    <w:next w:val="29"/>
    <w:link w:val="30"/>
    <w:uiPriority w:val="0"/>
    <w:rPr>
      <w:rFonts w:ascii="ＭＳ ゴシック" w:hAnsi="ＭＳ ゴシック" w:eastAsia="ＭＳ ゴシック"/>
      <w:sz w:val="20"/>
    </w:rPr>
  </w:style>
  <w:style w:type="paragraph" w:styleId="30">
    <w:name w:val="Plain Text"/>
    <w:basedOn w:val="0"/>
    <w:next w:val="30"/>
    <w:link w:val="29"/>
    <w:uiPriority w:val="0"/>
    <w:pPr>
      <w:jc w:val="left"/>
    </w:pPr>
    <w:rPr>
      <w:rFonts w:ascii="ＭＳ ゴシック" w:hAnsi="ＭＳ ゴシック" w:eastAsia="ＭＳ ゴシック"/>
      <w:sz w:val="20"/>
    </w:rPr>
  </w:style>
  <w:style w:type="character" w:styleId="31" w:customStyle="1">
    <w:name w:val="記 (文字)"/>
    <w:basedOn w:val="10"/>
    <w:next w:val="31"/>
    <w:link w:val="32"/>
    <w:uiPriority w:val="0"/>
    <w:rPr>
      <w:rFonts w:ascii="ＭＳ ゴシック" w:hAnsi="ＭＳ ゴシック" w:eastAsia="ＭＳ ゴシック"/>
      <w:color w:val="000000"/>
      <w:kern w:val="0"/>
    </w:rPr>
  </w:style>
  <w:style w:type="paragraph" w:styleId="32">
    <w:name w:val="Note Heading"/>
    <w:basedOn w:val="0"/>
    <w:next w:val="0"/>
    <w:link w:val="31"/>
    <w:uiPriority w:val="0"/>
    <w:pPr>
      <w:jc w:val="center"/>
    </w:pPr>
    <w:rPr>
      <w:rFonts w:ascii="ＭＳ ゴシック" w:hAnsi="ＭＳ ゴシック" w:eastAsia="ＭＳ ゴシック"/>
      <w:color w:val="000000"/>
      <w:kern w:val="0"/>
    </w:rPr>
  </w:style>
  <w:style w:type="character" w:styleId="33" w:customStyle="1">
    <w:name w:val="結語 (文字)"/>
    <w:basedOn w:val="10"/>
    <w:next w:val="33"/>
    <w:link w:val="34"/>
    <w:uiPriority w:val="0"/>
    <w:rPr>
      <w:rFonts w:ascii="ＭＳ ゴシック" w:hAnsi="ＭＳ ゴシック" w:eastAsia="ＭＳ ゴシック"/>
      <w:color w:val="000000"/>
      <w:kern w:val="0"/>
    </w:rPr>
  </w:style>
  <w:style w:type="paragraph" w:styleId="34">
    <w:name w:val="Closing"/>
    <w:basedOn w:val="0"/>
    <w:next w:val="34"/>
    <w:link w:val="33"/>
    <w:uiPriority w:val="0"/>
    <w:pPr>
      <w:jc w:val="right"/>
    </w:pPr>
    <w:rPr>
      <w:rFonts w:ascii="ＭＳ ゴシック" w:hAnsi="ＭＳ ゴシック" w:eastAsia="ＭＳ ゴシック"/>
      <w:color w:val="000000"/>
      <w:kern w:val="0"/>
    </w:rPr>
  </w:style>
  <w:style w:type="paragraph" w:styleId="35">
    <w:name w:val="List Paragraph"/>
    <w:basedOn w:val="0"/>
    <w:next w:val="35"/>
    <w:link w:val="0"/>
    <w:uiPriority w:val="0"/>
    <w:qFormat/>
    <w:pPr>
      <w:ind w:left="840" w:leftChars="400"/>
    </w:p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275</TotalTime>
  <Pages>1</Pages>
  <Words>1</Words>
  <Characters>750</Characters>
  <Application>JUST Note</Application>
  <Lines>63</Lines>
  <Paragraphs>39</Paragraphs>
  <CharactersWithSpaces>1310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指宿市役所</cp:lastModifiedBy>
  <cp:lastPrinted>2022-02-22T02:32:00Z</cp:lastPrinted>
  <dcterms:created xsi:type="dcterms:W3CDTF">2020-06-05T00:46:00Z</dcterms:created>
  <dcterms:modified xsi:type="dcterms:W3CDTF">2024-12-02T04:17:37Z</dcterms:modified>
  <cp:revision>9</cp:revision>
</cp:coreProperties>
</file>